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000"/>
      </w:tblPr>
      <w:tblGrid>
        <w:gridCol w:w="8595"/>
      </w:tblGrid>
      <w:tr w:rsidR="00000000">
        <w:trPr>
          <w:tblCellSpacing w:w="0" w:type="dxa"/>
        </w:trPr>
        <w:tc>
          <w:tcPr>
            <w:tcW w:w="0" w:type="auto"/>
            <w:vAlign w:val="center"/>
          </w:tcPr>
          <w:p w:rsidR="00000000" w:rsidRDefault="00456158">
            <w:pPr>
              <w:pStyle w:val="NormalWeb"/>
              <w:spacing w:before="0" w:beforeAutospacing="0" w:after="0" w:afterAutospacing="0"/>
              <w:jc w:val="center"/>
              <w:rPr>
                <w:rFonts w:ascii="Arial" w:hAnsi="Arial" w:cs="Arial"/>
                <w:b/>
                <w:bCs/>
                <w:color w:val="000000"/>
              </w:rPr>
            </w:pPr>
            <w:r>
              <w:rPr>
                <w:rFonts w:ascii="Arial Black" w:hAnsi="Arial Black" w:cs="Arial"/>
                <w:b/>
                <w:bCs/>
                <w:color w:val="000000"/>
                <w:sz w:val="27"/>
                <w:szCs w:val="27"/>
              </w:rPr>
              <w:t>List of Abbreviations</w:t>
            </w:r>
          </w:p>
          <w:p w:rsidR="00000000" w:rsidRDefault="00456158">
            <w:pPr>
              <w:pStyle w:val="NormalWeb"/>
              <w:spacing w:before="0" w:beforeAutospacing="0" w:after="120" w:afterAutospacing="0"/>
              <w:rPr>
                <w:rFonts w:ascii="Arial" w:hAnsi="Arial" w:cs="Arial"/>
                <w:b/>
                <w:bCs/>
                <w:i/>
                <w:iCs/>
                <w:color w:val="000000"/>
                <w:sz w:val="20"/>
                <w:szCs w:val="20"/>
              </w:rPr>
            </w:pPr>
            <w:r>
              <w:rPr>
                <w:rFonts w:ascii="Arial" w:hAnsi="Arial" w:cs="Arial"/>
                <w:b/>
                <w:bCs/>
                <w:i/>
                <w:iCs/>
                <w:color w:val="000000"/>
                <w:sz w:val="20"/>
                <w:szCs w:val="20"/>
              </w:rPr>
              <w:t>This is a list of IT abbreviations used in this course and that you are required to be able to define. These are not considered definitions, so please refer to the ITGS Glossary for definitions.</w:t>
            </w:r>
          </w:p>
        </w:tc>
      </w:tr>
      <w:tr w:rsidR="00000000">
        <w:trPr>
          <w:trHeight w:val="150"/>
          <w:tblCellSpacing w:w="0" w:type="dxa"/>
        </w:trPr>
        <w:tc>
          <w:tcPr>
            <w:tcW w:w="8595" w:type="dxa"/>
            <w:vAlign w:val="center"/>
          </w:tcPr>
          <w:p w:rsidR="00000000" w:rsidRDefault="00B90590">
            <w:pPr>
              <w:spacing w:line="150" w:lineRule="atLeast"/>
              <w:rPr>
                <w:rFonts w:ascii="Arial Unicode MS" w:eastAsia="Arial Unicode MS" w:hAnsi="Arial Unicode MS" w:cs="Arial Unicode MS"/>
              </w:rPr>
            </w:pPr>
            <w:r>
              <w:rPr>
                <w:noProof/>
              </w:rPr>
              <w:drawing>
                <wp:inline distT="0" distB="0" distL="0" distR="0">
                  <wp:extent cx="9525" cy="95250"/>
                  <wp:effectExtent l="19050" t="0" r="9525" b="0"/>
                  <wp:docPr id="1" name="Picture 1" descr="http://mrloveishscience.tripod.com/imagelib/sitebuilder/layout/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rloveishscience.tripod.com/imagelib/sitebuilder/layout/spacer.gif"/>
                          <pic:cNvPicPr>
                            <a:picLocks noChangeAspect="1" noChangeArrowheads="1"/>
                          </pic:cNvPicPr>
                        </pic:nvPicPr>
                        <pic:blipFill>
                          <a:blip r:embed="rId4"/>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r w:rsidR="00000000">
        <w:trPr>
          <w:tblCellSpacing w:w="0" w:type="dxa"/>
        </w:trPr>
        <w:tc>
          <w:tcPr>
            <w:tcW w:w="0" w:type="auto"/>
            <w:vAlign w:val="center"/>
          </w:tcPr>
          <w:tbl>
            <w:tblPr>
              <w:tblW w:w="5000" w:type="pct"/>
              <w:tblCellMar>
                <w:top w:w="75" w:type="dxa"/>
                <w:left w:w="75" w:type="dxa"/>
                <w:bottom w:w="75" w:type="dxa"/>
                <w:right w:w="75" w:type="dxa"/>
              </w:tblCellMar>
              <w:tblLook w:val="0000"/>
            </w:tblPr>
            <w:tblGrid>
              <w:gridCol w:w="1547"/>
              <w:gridCol w:w="7048"/>
            </w:tblGrid>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MHZ</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Megahertz</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MB</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Megabyte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LAN</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Local area network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KB</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Kilobyte</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IP</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Internet protocol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HTTP</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Hypertext transfer protocol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GUI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Graphical user interface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GB</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Gigabyte</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FTP</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File</w:t>
                  </w:r>
                  <w:r>
                    <w:rPr>
                      <w:rFonts w:ascii="Arial" w:hAnsi="Arial" w:cs="Arial"/>
                      <w:sz w:val="20"/>
                      <w:szCs w:val="20"/>
                    </w:rPr>
                    <w:t xml:space="preserve"> transfer protocol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EFT</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Electronic funds transfer</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EDI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Electronic data interchange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DVD</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Digital versatile disk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DTP</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Desktop publishing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dpi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Dots per inch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CD-ROM</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Compact disk read-only memory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CD</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Compact disk</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CAL</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Computer-aided learning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CAI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Comput</w:t>
                  </w:r>
                  <w:r>
                    <w:rPr>
                      <w:rFonts w:ascii="Arial" w:hAnsi="Arial" w:cs="Arial"/>
                      <w:sz w:val="20"/>
                      <w:szCs w:val="20"/>
                    </w:rPr>
                    <w:t xml:space="preserve">er-aided instruction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CAD</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Computer-aided design</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ATM</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Automated teller machine</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ASCII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American standard code for information interchange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AI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Artificial intelligence</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WWW</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World Wide Web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WAN</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Wide area network</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VR</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Virtual reality</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VPN</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Virtual private netwo</w:t>
                  </w:r>
                  <w:r>
                    <w:rPr>
                      <w:rFonts w:ascii="Arial" w:hAnsi="Arial" w:cs="Arial"/>
                      <w:sz w:val="20"/>
                      <w:szCs w:val="20"/>
                    </w:rPr>
                    <w:t xml:space="preserve">rk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URL</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Uniform resource locator</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UPS</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Uninterruptible power supply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TCP</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Transmission control protocol</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TB</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Terabyte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lastRenderedPageBreak/>
                    <w:t>SSL</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Secure socket layer</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RTF</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Rich text format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ROM</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Read only memory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RAM</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Random access memory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PDF</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Portable document format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PDA</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Pers</w:t>
                  </w:r>
                  <w:r>
                    <w:rPr>
                      <w:rFonts w:ascii="Arial" w:hAnsi="Arial" w:cs="Arial"/>
                      <w:sz w:val="20"/>
                      <w:szCs w:val="20"/>
                    </w:rPr>
                    <w:t xml:space="preserve">onal digital assistant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OMR</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Optical mark reader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OCR</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Optical character recognition</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MP3</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 xml:space="preserve">MPEG audio layer 3 </w:t>
                  </w:r>
                </w:p>
              </w:tc>
            </w:tr>
            <w:tr w:rsidR="00000000">
              <w:tc>
                <w:tcPr>
                  <w:tcW w:w="900" w:type="pct"/>
                  <w:tcBorders>
                    <w:top w:val="nil"/>
                    <w:left w:val="nil"/>
                    <w:bottom w:val="nil"/>
                    <w:right w:val="nil"/>
                  </w:tcBorders>
                  <w:vAlign w:val="center"/>
                </w:tcPr>
                <w:p w:rsidR="00000000" w:rsidRDefault="00456158">
                  <w:pPr>
                    <w:jc w:val="center"/>
                    <w:rPr>
                      <w:rFonts w:ascii="Arial Unicode MS" w:eastAsia="Arial Unicode MS" w:hAnsi="Arial Unicode MS" w:cs="Arial Unicode MS"/>
                    </w:rPr>
                  </w:pPr>
                  <w:r>
                    <w:rPr>
                      <w:rFonts w:ascii="Arial" w:hAnsi="Arial" w:cs="Arial"/>
                      <w:b/>
                      <w:bCs/>
                      <w:sz w:val="20"/>
                      <w:szCs w:val="20"/>
                    </w:rPr>
                    <w:t>MIDI</w:t>
                  </w:r>
                </w:p>
              </w:tc>
              <w:tc>
                <w:tcPr>
                  <w:tcW w:w="4100" w:type="pct"/>
                  <w:tcBorders>
                    <w:top w:val="nil"/>
                    <w:left w:val="nil"/>
                    <w:bottom w:val="nil"/>
                    <w:right w:val="nil"/>
                  </w:tcBorders>
                  <w:vAlign w:val="center"/>
                </w:tcPr>
                <w:p w:rsidR="00000000" w:rsidRDefault="00456158">
                  <w:pPr>
                    <w:rPr>
                      <w:rFonts w:ascii="Arial Unicode MS" w:eastAsia="Arial Unicode MS" w:hAnsi="Arial Unicode MS" w:cs="Arial Unicode MS"/>
                    </w:rPr>
                  </w:pPr>
                  <w:r>
                    <w:rPr>
                      <w:rFonts w:ascii="Arial" w:hAnsi="Arial" w:cs="Arial"/>
                      <w:sz w:val="20"/>
                      <w:szCs w:val="20"/>
                    </w:rPr>
                    <w:t>Musical instrument digital interface</w:t>
                  </w:r>
                </w:p>
              </w:tc>
            </w:tr>
          </w:tbl>
          <w:p w:rsidR="00000000" w:rsidRDefault="00456158">
            <w:pPr>
              <w:rPr>
                <w:rFonts w:ascii="Arial" w:eastAsia="Arial Unicode MS" w:hAnsi="Arial" w:cs="Arial"/>
                <w:color w:val="000000"/>
                <w:sz w:val="20"/>
                <w:szCs w:val="20"/>
              </w:rPr>
            </w:pPr>
          </w:p>
        </w:tc>
      </w:tr>
    </w:tbl>
    <w:p w:rsidR="00456158" w:rsidRDefault="00456158"/>
    <w:sectPr w:rsidR="0045615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B90590"/>
    <w:rsid w:val="00456158"/>
    <w:rsid w:val="00B905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List of Abbreviations</vt:lpstr>
    </vt:vector>
  </TitlesOfParts>
  <Company>Private</Company>
  <LinksUpToDate>false</LinksUpToDate>
  <CharactersWithSpaces>1321</CharactersWithSpaces>
  <SharedDoc>false</SharedDoc>
  <HLinks>
    <vt:vector size="6" baseType="variant">
      <vt:variant>
        <vt:i4>4194392</vt:i4>
      </vt:variant>
      <vt:variant>
        <vt:i4>1355</vt:i4>
      </vt:variant>
      <vt:variant>
        <vt:i4>1025</vt:i4>
      </vt:variant>
      <vt:variant>
        <vt:i4>1</vt:i4>
      </vt:variant>
      <vt:variant>
        <vt:lpwstr>http://mrloveishscience.tripod.com/imagelib/sitebuilder/layout/spacer.gif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Abbreviations</dc:title>
  <dc:subject/>
  <dc:creator>Hannes Pienaar</dc:creator>
  <cp:keywords/>
  <dc:description/>
  <cp:lastModifiedBy>Kotie</cp:lastModifiedBy>
  <cp:revision>2</cp:revision>
  <dcterms:created xsi:type="dcterms:W3CDTF">2011-07-06T16:24:00Z</dcterms:created>
  <dcterms:modified xsi:type="dcterms:W3CDTF">2011-07-06T16:24:00Z</dcterms:modified>
</cp:coreProperties>
</file>